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9B" w:rsidRPr="00BB64FD" w:rsidRDefault="00BB64FD" w:rsidP="00BB64FD"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-1088761</wp:posOffset>
            </wp:positionH>
            <wp:positionV relativeFrom="paragraph">
              <wp:posOffset>-711464</wp:posOffset>
            </wp:positionV>
            <wp:extent cx="10610490" cy="7556740"/>
            <wp:effectExtent l="0" t="0" r="635" b="63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0C9B" w:rsidRPr="00BB64FD" w:rsidSect="00BB64F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FD"/>
    <w:rsid w:val="001C680B"/>
    <w:rsid w:val="00A36793"/>
    <w:rsid w:val="00BB64FD"/>
    <w:rsid w:val="00F0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LF.THG\Desktop\s&#248;by\Kopi%20af%202015%2002%2002%20-%20Politikken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877296587926509E-2"/>
          <c:y val="9.240558471857685E-2"/>
          <c:w val="0.85767607174103233"/>
          <c:h val="0.791512467191601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Graf_1!$C$26</c:f>
              <c:strCache>
                <c:ptCount val="1"/>
                <c:pt idx="0">
                  <c:v>Højværdi</c:v>
                </c:pt>
              </c:strCache>
            </c:strRef>
          </c:tx>
          <c:spPr>
            <a:ln w="25400">
              <a:solidFill>
                <a:srgbClr val="076471"/>
              </a:solidFill>
            </a:ln>
          </c:spPr>
          <c:invertIfNegative val="0"/>
          <c:cat>
            <c:strRef>
              <c:f>Graf_1!$B$27:$B$36</c:f>
              <c:strCache>
                <c:ptCount val="10"/>
                <c:pt idx="0">
                  <c:v>Pelsskind</c:v>
                </c:pt>
                <c:pt idx="1">
                  <c:v>Svinekød</c:v>
                </c:pt>
                <c:pt idx="2">
                  <c:v>Fisk og skaldyr</c:v>
                </c:pt>
                <c:pt idx="3">
                  <c:v>Mejeri</c:v>
                </c:pt>
                <c:pt idx="4">
                  <c:v>Sammensatte fødevarer</c:v>
                </c:pt>
                <c:pt idx="5">
                  <c:v>Maskiner - jordbrug mv</c:v>
                </c:pt>
                <c:pt idx="6">
                  <c:v>Maskiner - næringsmiddelindustrien</c:v>
                </c:pt>
                <c:pt idx="7">
                  <c:v>Foder</c:v>
                </c:pt>
                <c:pt idx="8">
                  <c:v>Kiks, brød og bagværk</c:v>
                </c:pt>
                <c:pt idx="9">
                  <c:v>Enzymer</c:v>
                </c:pt>
              </c:strCache>
            </c:strRef>
          </c:cat>
          <c:val>
            <c:numRef>
              <c:f>Graf_1!$C$27:$C$36</c:f>
              <c:numCache>
                <c:formatCode>#,##0</c:formatCode>
                <c:ptCount val="10"/>
                <c:pt idx="0">
                  <c:v>12317.552945485199</c:v>
                </c:pt>
                <c:pt idx="1">
                  <c:v>9304.3132435512034</c:v>
                </c:pt>
                <c:pt idx="2">
                  <c:v>4966.3573965935984</c:v>
                </c:pt>
                <c:pt idx="3">
                  <c:v>4576.8393331920024</c:v>
                </c:pt>
                <c:pt idx="4">
                  <c:v>4272.2642977938003</c:v>
                </c:pt>
                <c:pt idx="5">
                  <c:v>3371.8725713105987</c:v>
                </c:pt>
                <c:pt idx="6">
                  <c:v>3162.3522627060006</c:v>
                </c:pt>
                <c:pt idx="7">
                  <c:v>2607.2018539559999</c:v>
                </c:pt>
                <c:pt idx="8">
                  <c:v>2469.8014658982001</c:v>
                </c:pt>
                <c:pt idx="9">
                  <c:v>2458.8494810082002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44192"/>
        <c:axId val="54745728"/>
      </c:barChart>
      <c:lineChart>
        <c:grouping val="standard"/>
        <c:varyColors val="0"/>
        <c:ser>
          <c:idx val="2"/>
          <c:order val="1"/>
          <c:tx>
            <c:strRef>
              <c:f>Graf_1!$D$26</c:f>
              <c:strCache>
                <c:ptCount val="1"/>
                <c:pt idx="0">
                  <c:v>Andel</c:v>
                </c:pt>
              </c:strCache>
            </c:strRef>
          </c:tx>
          <c:spPr>
            <a:ln w="25400" cap="sq">
              <a:solidFill>
                <a:sysClr val="windowText" lastClr="000000"/>
              </a:solidFill>
              <a:prstDash val="sysDash"/>
              <a:round/>
            </a:ln>
          </c:spPr>
          <c:marker>
            <c:symbol val="none"/>
          </c:marker>
          <c:cat>
            <c:strRef>
              <c:f>Graf_1!$B$27:$B$36</c:f>
              <c:strCache>
                <c:ptCount val="10"/>
                <c:pt idx="0">
                  <c:v>Pelsskind</c:v>
                </c:pt>
                <c:pt idx="1">
                  <c:v>Svinekød</c:v>
                </c:pt>
                <c:pt idx="2">
                  <c:v>Fisk og skaldyr</c:v>
                </c:pt>
                <c:pt idx="3">
                  <c:v>Mejeri</c:v>
                </c:pt>
                <c:pt idx="4">
                  <c:v>Sammensatte fødevarer</c:v>
                </c:pt>
                <c:pt idx="5">
                  <c:v>Maskiner - jordbrug mv</c:v>
                </c:pt>
                <c:pt idx="6">
                  <c:v>Maskiner - næringsmiddelindustrien</c:v>
                </c:pt>
                <c:pt idx="7">
                  <c:v>Foder</c:v>
                </c:pt>
                <c:pt idx="8">
                  <c:v>Kiks, brød og bagværk</c:v>
                </c:pt>
                <c:pt idx="9">
                  <c:v>Enzymer</c:v>
                </c:pt>
              </c:strCache>
            </c:strRef>
          </c:cat>
          <c:val>
            <c:numRef>
              <c:f>Graf_1!$D$27:$D$36</c:f>
              <c:numCache>
                <c:formatCode>0</c:formatCode>
                <c:ptCount val="10"/>
                <c:pt idx="0">
                  <c:v>94.242784291322721</c:v>
                </c:pt>
                <c:pt idx="1">
                  <c:v>29.132667094761956</c:v>
                </c:pt>
                <c:pt idx="2">
                  <c:v>20.570198552118338</c:v>
                </c:pt>
                <c:pt idx="3">
                  <c:v>27.994678478969025</c:v>
                </c:pt>
                <c:pt idx="4">
                  <c:v>49.669842745454737</c:v>
                </c:pt>
                <c:pt idx="5">
                  <c:v>63.227506479330664</c:v>
                </c:pt>
                <c:pt idx="6">
                  <c:v>75.332195919505267</c:v>
                </c:pt>
                <c:pt idx="7">
                  <c:v>44.095825953859197</c:v>
                </c:pt>
                <c:pt idx="8">
                  <c:v>62.931413954899703</c:v>
                </c:pt>
                <c:pt idx="9">
                  <c:v>35.282461227425728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67840"/>
        <c:axId val="54866304"/>
      </c:lineChart>
      <c:catAx>
        <c:axId val="5474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>
            <a:noFill/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da-DK"/>
          </a:p>
        </c:txPr>
        <c:crossAx val="54745728"/>
        <c:crosses val="autoZero"/>
        <c:auto val="1"/>
        <c:lblAlgn val="ctr"/>
        <c:lblOffset val="100"/>
        <c:tickMarkSkip val="10"/>
        <c:noMultiLvlLbl val="0"/>
      </c:catAx>
      <c:valAx>
        <c:axId val="54745728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  <a:prstDash val="solid"/>
            </a:ln>
          </c:spPr>
        </c:majorGridlines>
        <c:numFmt formatCode="#,##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da-DK"/>
          </a:p>
        </c:txPr>
        <c:crossAx val="54744192"/>
        <c:crosses val="autoZero"/>
        <c:crossBetween val="between"/>
      </c:valAx>
      <c:valAx>
        <c:axId val="54866304"/>
        <c:scaling>
          <c:orientation val="minMax"/>
          <c:max val="100"/>
        </c:scaling>
        <c:delete val="0"/>
        <c:axPos val="r"/>
        <c:numFmt formatCode="0" sourceLinked="1"/>
        <c:majorTickMark val="out"/>
        <c:minorTickMark val="none"/>
        <c:tickLblPos val="nextTo"/>
        <c:spPr>
          <a:ln>
            <a:noFill/>
          </a:ln>
        </c:spPr>
        <c:crossAx val="54867840"/>
        <c:crosses val="max"/>
        <c:crossBetween val="between"/>
      </c:valAx>
      <c:catAx>
        <c:axId val="54867840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54866304"/>
        <c:crosses val="autoZero"/>
        <c:auto val="1"/>
        <c:lblAlgn val="ctr"/>
        <c:lblOffset val="100"/>
        <c:noMultiLvlLbl val="0"/>
      </c:catAx>
      <c:spPr>
        <a:solidFill>
          <a:srgbClr val="E0E0D4"/>
        </a:solidFill>
      </c:spPr>
    </c:plotArea>
    <c:legend>
      <c:legendPos val="b"/>
      <c:layout>
        <c:manualLayout>
          <c:xMode val="edge"/>
          <c:yMode val="edge"/>
          <c:x val="0.27744006999125109"/>
          <c:y val="0.10583989501312335"/>
          <c:w val="0.25640157480314962"/>
          <c:h val="0.11711103820355789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rgbClr val="F0F0E9"/>
    </a:solidFill>
    <a:ln w="25400">
      <a:noFill/>
    </a:ln>
  </c:spPr>
  <c:txPr>
    <a:bodyPr/>
    <a:lstStyle/>
    <a:p>
      <a:pPr>
        <a:defRPr sz="800">
          <a:latin typeface="Frutiger Cn"/>
          <a:ea typeface="Frutiger Cn"/>
          <a:cs typeface="Frutiger Cn"/>
        </a:defRPr>
      </a:pPr>
      <a:endParaRPr lang="da-DK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0.06787</cdr:x>
      <cdr:y>0.03441</cdr:y>
    </cdr:from>
    <cdr:to>
      <cdr:x>0.06788</cdr:x>
      <cdr:y>0.0774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310302" y="94394"/>
          <a:ext cx="65" cy="117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none" lIns="0" tIns="0" rIns="0" bIns="0" rtlCol="0">
          <a:spAutoFit/>
        </a:bodyPr>
        <a:lstStyle xmlns:a="http://schemas.openxmlformats.org/drawingml/2006/main"/>
        <a:p xmlns:a="http://schemas.openxmlformats.org/drawingml/2006/main">
          <a:endParaRPr lang="da-DK" sz="8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0.09079</cdr:x>
      <cdr:y>0.03442</cdr:y>
    </cdr:from>
    <cdr:to>
      <cdr:x>0.1706</cdr:x>
      <cdr:y>0.07741</cdr:y>
    </cdr:to>
    <cdr:sp macro="" textlink="">
      <cdr:nvSpPr>
        <cdr:cNvPr id="3" name="Tekstboks 1"/>
        <cdr:cNvSpPr txBox="1"/>
      </cdr:nvSpPr>
      <cdr:spPr>
        <a:xfrm xmlns:a="http://schemas.openxmlformats.org/drawingml/2006/main">
          <a:off x="415077" y="94412"/>
          <a:ext cx="364891" cy="1179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none" lIns="0" tIns="0" rIns="0" bIns="0" rtlCol="0">
          <a:spAutoFit/>
        </a:bodyPr>
        <a:lstStyle xmlns:a="http://schemas.openxmlformats.org/drawingml/2006/main"/>
        <a:p xmlns:a="http://schemas.openxmlformats.org/drawingml/2006/main">
          <a:r>
            <a:rPr lang="da-DK" sz="800">
              <a:latin typeface="Arial" pitchFamily="34" charset="0"/>
              <a:cs typeface="Arial" pitchFamily="34" charset="0"/>
            </a:rPr>
            <a:t>Mio. kr..</a:t>
          </a:r>
        </a:p>
      </cdr:txBody>
    </cdr:sp>
  </cdr:relSizeAnchor>
  <cdr:relSizeAnchor xmlns:cdr="http://schemas.openxmlformats.org/drawingml/2006/chartDrawing">
    <cdr:from>
      <cdr:x>0.75502</cdr:x>
      <cdr:y>0</cdr:y>
    </cdr:from>
    <cdr:to>
      <cdr:x>0.9</cdr:x>
      <cdr:y>0.06771</cdr:y>
    </cdr:to>
    <cdr:sp macro="" textlink="">
      <cdr:nvSpPr>
        <cdr:cNvPr id="4" name="Tekstboks 3"/>
        <cdr:cNvSpPr txBox="1"/>
      </cdr:nvSpPr>
      <cdr:spPr>
        <a:xfrm xmlns:a="http://schemas.openxmlformats.org/drawingml/2006/main">
          <a:off x="3451936" y="0"/>
          <a:ext cx="662849" cy="1857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da-DK" sz="800">
              <a:latin typeface="Arial" pitchFamily="34" charset="0"/>
              <a:cs typeface="Arial" pitchFamily="34" charset="0"/>
            </a:rPr>
            <a:t>Pct. (stiplet</a:t>
          </a:r>
          <a:r>
            <a:rPr lang="da-DK" sz="800" baseline="0">
              <a:latin typeface="Arial" pitchFamily="34" charset="0"/>
              <a:cs typeface="Arial" pitchFamily="34" charset="0"/>
            </a:rPr>
            <a:t> linje)</a:t>
          </a:r>
        </a:p>
      </cdr:txBody>
    </cdr:sp>
  </cdr:relSizeAnchor>
</c:userShape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ont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ontor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ont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- Redaktionen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 Babis Nielsen</dc:creator>
  <cp:lastModifiedBy>Nikolaj Babis Nielsen</cp:lastModifiedBy>
  <cp:revision>1</cp:revision>
  <dcterms:created xsi:type="dcterms:W3CDTF">2015-03-18T12:23:00Z</dcterms:created>
  <dcterms:modified xsi:type="dcterms:W3CDTF">2015-03-18T12:42:00Z</dcterms:modified>
</cp:coreProperties>
</file>